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7F" w:rsidRDefault="00D3577F" w:rsidP="00D3577F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15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D3577F" w:rsidRPr="00DC02DD" w:rsidTr="00DD3083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D3577F" w:rsidRDefault="00D3577F" w:rsidP="00DD3083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D3577F" w:rsidRPr="00DC02DD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D3577F" w:rsidRPr="00DC02DD" w:rsidTr="00DD3083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577F" w:rsidRDefault="00D3577F" w:rsidP="00DD30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577F" w:rsidRDefault="00D3577F" w:rsidP="00DD3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3577F" w:rsidTr="00DD308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577F" w:rsidRDefault="00D3577F" w:rsidP="00DD3083">
            <w:pPr>
              <w:ind w:firstLine="34"/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D3577F" w:rsidRDefault="00D3577F" w:rsidP="00DD3083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D3577F" w:rsidTr="00DD3083">
        <w:trPr>
          <w:trHeight w:val="27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577F" w:rsidRPr="00DC02DD" w:rsidRDefault="00D3577F" w:rsidP="00D7041E">
            <w:pPr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D7041E">
              <w:rPr>
                <w:rFonts w:ascii="Times New Roman" w:hAnsi="Times New Roman" w:cs="Times New Roman"/>
                <w:b/>
                <w:sz w:val="27"/>
                <w:szCs w:val="27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7041E" w:rsidRDefault="006868A1" w:rsidP="00D7041E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202</w:t>
            </w:r>
            <w:r w:rsidR="00EB77F3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елның </w:t>
            </w:r>
            <w:r w:rsidR="00D7041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19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феврале</w:t>
            </w:r>
            <w:bookmarkStart w:id="0" w:name="_GoBack"/>
            <w:bookmarkEnd w:id="0"/>
          </w:p>
        </w:tc>
      </w:tr>
    </w:tbl>
    <w:p w:rsidR="00D31E6A" w:rsidRDefault="006868A1" w:rsidP="006868A1">
      <w:pPr>
        <w:ind w:firstLine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6868A1">
        <w:rPr>
          <w:rFonts w:ascii="Times New Roman" w:hAnsi="Times New Roman" w:cs="Times New Roman"/>
          <w:sz w:val="28"/>
          <w:szCs w:val="28"/>
        </w:rPr>
        <w:t>20</w:t>
      </w:r>
      <w:r w:rsidR="00EB77F3"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r w:rsidR="00912A20">
        <w:rPr>
          <w:rFonts w:ascii="Times New Roman" w:hAnsi="Times New Roman" w:cs="Times New Roman"/>
          <w:sz w:val="28"/>
          <w:szCs w:val="28"/>
          <w:lang w:val="tt-RU"/>
        </w:rPr>
        <w:t>үткәрелгән коррупциягә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каршы </w:t>
      </w:r>
    </w:p>
    <w:p w:rsidR="006868A1" w:rsidRPr="00F517D4" w:rsidRDefault="006868A1" w:rsidP="006868A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тору буенча эш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202</w:t>
      </w:r>
      <w:r w:rsidR="00EB77F3">
        <w:rPr>
          <w:rFonts w:ascii="Times New Roman" w:hAnsi="Times New Roman" w:cs="Times New Roman"/>
          <w:sz w:val="28"/>
          <w:szCs w:val="28"/>
        </w:rPr>
        <w:t>1</w:t>
      </w:r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бурычлар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18157E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041E" w:rsidRPr="00F517D4" w:rsidRDefault="00D7041E" w:rsidP="001815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868A1" w:rsidRPr="00F517D4" w:rsidRDefault="006868A1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68A1">
        <w:rPr>
          <w:rFonts w:ascii="Times New Roman" w:hAnsi="Times New Roman" w:cs="Times New Roman"/>
          <w:sz w:val="28"/>
          <w:szCs w:val="28"/>
        </w:rPr>
        <w:t>20</w:t>
      </w:r>
      <w:r w:rsidR="00EB77F3">
        <w:rPr>
          <w:rFonts w:ascii="Times New Roman" w:hAnsi="Times New Roman" w:cs="Times New Roman"/>
          <w:sz w:val="28"/>
          <w:szCs w:val="28"/>
        </w:rPr>
        <w:t>20</w:t>
      </w:r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r w:rsidR="00912A20">
        <w:rPr>
          <w:rFonts w:ascii="Times New Roman" w:hAnsi="Times New Roman" w:cs="Times New Roman"/>
          <w:sz w:val="28"/>
          <w:szCs w:val="28"/>
        </w:rPr>
        <w:t>ниципаль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коррупциягә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тор</w:t>
      </w:r>
      <w:r w:rsidR="00EB77F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EB77F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EB77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7F3">
        <w:rPr>
          <w:rFonts w:ascii="Times New Roman" w:hAnsi="Times New Roman" w:cs="Times New Roman"/>
          <w:sz w:val="28"/>
          <w:szCs w:val="28"/>
        </w:rPr>
        <w:t>башкарылган</w:t>
      </w:r>
      <w:proofErr w:type="spellEnd"/>
      <w:r w:rsidR="00EB77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7F3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EB77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7F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EB77F3">
        <w:rPr>
          <w:rFonts w:ascii="Times New Roman" w:hAnsi="Times New Roman" w:cs="Times New Roman"/>
          <w:sz w:val="28"/>
          <w:szCs w:val="28"/>
        </w:rPr>
        <w:t xml:space="preserve"> 2021</w:t>
      </w:r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бурычлар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r w:rsidR="00912A20">
        <w:rPr>
          <w:rFonts w:ascii="Times New Roman" w:hAnsi="Times New Roman" w:cs="Times New Roman"/>
          <w:sz w:val="28"/>
          <w:szCs w:val="28"/>
          <w:lang w:val="tt-RU"/>
        </w:rPr>
        <w:t>коррупциягә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каршы тору буенча бүлек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Ильясов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Илдар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Мөдәфис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улының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чыгышын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тыңлаганнан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157E" w:rsidRPr="00F517D4" w:rsidRDefault="006868A1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18157E" w:rsidRPr="00F517D4">
        <w:rPr>
          <w:rFonts w:ascii="Times New Roman" w:hAnsi="Times New Roman" w:cs="Times New Roman"/>
          <w:sz w:val="28"/>
          <w:szCs w:val="28"/>
        </w:rPr>
        <w:t>:</w:t>
      </w:r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8157E" w:rsidRPr="00F517D4" w:rsidRDefault="006868A1" w:rsidP="006868A1">
      <w:pPr>
        <w:numPr>
          <w:ilvl w:val="0"/>
          <w:numId w:val="1"/>
        </w:numPr>
        <w:tabs>
          <w:tab w:val="left" w:pos="142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И.М.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Ильясовның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чыгышын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игътибарга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алырга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>.</w:t>
      </w: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районы Советы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бүлекләре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идарәләрендә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аларга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караган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учреждениеләрдә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r w:rsidR="006868A1">
        <w:rPr>
          <w:rFonts w:ascii="Times New Roman" w:hAnsi="Times New Roman" w:cs="Times New Roman"/>
          <w:sz w:val="28"/>
          <w:szCs w:val="28"/>
        </w:rPr>
        <w:t>район</w:t>
      </w:r>
      <w:r w:rsidR="00912A20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җирлекләрендә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коррупциягә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тору,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коррупцион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күренешләрне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профилактикалау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билгеле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барыла</w:t>
      </w:r>
      <w:proofErr w:type="spellEnd"/>
      <w:r w:rsidR="006868A1">
        <w:rPr>
          <w:rFonts w:ascii="Times New Roman" w:hAnsi="Times New Roman" w:cs="Times New Roman"/>
          <w:sz w:val="28"/>
          <w:szCs w:val="28"/>
          <w:lang w:val="tt-RU"/>
        </w:rPr>
        <w:t xml:space="preserve"> дип билгеләргә</w:t>
      </w:r>
      <w:r w:rsidR="006868A1" w:rsidRPr="006868A1">
        <w:rPr>
          <w:rFonts w:ascii="Times New Roman" w:hAnsi="Times New Roman" w:cs="Times New Roman"/>
          <w:sz w:val="28"/>
          <w:szCs w:val="28"/>
        </w:rPr>
        <w:t>.</w:t>
      </w:r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комитетына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202</w:t>
      </w:r>
      <w:r w:rsidR="00EB77F3">
        <w:rPr>
          <w:rFonts w:ascii="Times New Roman" w:hAnsi="Times New Roman" w:cs="Times New Roman"/>
          <w:sz w:val="28"/>
          <w:szCs w:val="28"/>
        </w:rPr>
        <w:t>1</w:t>
      </w:r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>:</w:t>
      </w:r>
    </w:p>
    <w:p w:rsidR="0018157E" w:rsidRPr="00F517D4" w:rsidRDefault="0018157E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- </w:t>
      </w:r>
      <w:r w:rsidR="00912A20" w:rsidRPr="00912A20">
        <w:rPr>
          <w:rFonts w:ascii="Times New Roman" w:hAnsi="Times New Roman" w:cs="Times New Roman"/>
          <w:sz w:val="28"/>
          <w:szCs w:val="28"/>
        </w:rPr>
        <w:t>«2015-202</w:t>
      </w:r>
      <w:r w:rsidR="00EB77F3">
        <w:rPr>
          <w:rFonts w:ascii="Times New Roman" w:hAnsi="Times New Roman" w:cs="Times New Roman"/>
          <w:sz w:val="28"/>
          <w:szCs w:val="28"/>
        </w:rPr>
        <w:t>2</w:t>
      </w:r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коррупциягә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сәясәтне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«2015-202</w:t>
      </w:r>
      <w:r w:rsidR="00EB77F3">
        <w:rPr>
          <w:rFonts w:ascii="Times New Roman" w:hAnsi="Times New Roman" w:cs="Times New Roman"/>
          <w:sz w:val="28"/>
          <w:szCs w:val="28"/>
        </w:rPr>
        <w:t>2</w:t>
      </w:r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коррупцияг</w:t>
      </w:r>
      <w:r w:rsidR="00912A20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комплекслы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программасы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>»</w:t>
      </w:r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программаларын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буенч</w:t>
      </w:r>
      <w:r w:rsidR="00912A2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үткәрүне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дәвам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>;</w:t>
      </w:r>
    </w:p>
    <w:p w:rsidR="0018157E" w:rsidRDefault="0018157E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органнарында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хезмәткәрләрнең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тәртибенә</w:t>
      </w:r>
      <w:proofErr w:type="spellEnd"/>
      <w:r w:rsidR="00912A2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912A20" w:rsidRPr="00912A20">
        <w:t xml:space="preserve"> </w:t>
      </w:r>
      <w:r w:rsidR="00912A20" w:rsidRPr="00912A20">
        <w:rPr>
          <w:rFonts w:ascii="Times New Roman" w:hAnsi="Times New Roman" w:cs="Times New Roman"/>
          <w:sz w:val="28"/>
          <w:szCs w:val="28"/>
          <w:lang w:val="tt-RU"/>
        </w:rPr>
        <w:t xml:space="preserve">муниципаль вазыйфаларны </w:t>
      </w:r>
      <w:r w:rsidR="00912A20">
        <w:rPr>
          <w:rFonts w:ascii="Times New Roman" w:hAnsi="Times New Roman" w:cs="Times New Roman"/>
          <w:sz w:val="28"/>
          <w:szCs w:val="28"/>
          <w:lang w:val="tt-RU"/>
        </w:rPr>
        <w:t xml:space="preserve">биләүче затларның вазыйфаи тәртибенә </w:t>
      </w:r>
      <w:r w:rsidR="00912A20" w:rsidRPr="00912A20">
        <w:rPr>
          <w:rFonts w:ascii="Times New Roman" w:hAnsi="Times New Roman" w:cs="Times New Roman"/>
          <w:sz w:val="28"/>
          <w:szCs w:val="28"/>
        </w:rPr>
        <w:t xml:space="preserve">карата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таләпләрне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мәнфәгатьләр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конфликтын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җайга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комиссиянең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коррупциягә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эшне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җайга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комиссиясенең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законнарының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таләпләре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нәтиҗәле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эшләвен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>.</w:t>
      </w:r>
    </w:p>
    <w:p w:rsidR="00697E30" w:rsidRPr="00697E30" w:rsidRDefault="00697E30" w:rsidP="00697E3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хезмәткәрләр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дөрес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белешмәләр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очракларына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куймау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күрергә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>;</w:t>
      </w:r>
    </w:p>
    <w:p w:rsidR="00697E30" w:rsidRPr="00697E30" w:rsidRDefault="00697E30" w:rsidP="00697E3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97E3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хезмәтләр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күрсәтүнең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һәркем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ө</w:t>
      </w:r>
      <w:r w:rsidR="003E35D3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>
        <w:rPr>
          <w:rFonts w:ascii="Times New Roman" w:hAnsi="Times New Roman" w:cs="Times New Roman"/>
          <w:sz w:val="28"/>
          <w:szCs w:val="28"/>
        </w:rPr>
        <w:t>булуын</w:t>
      </w:r>
      <w:proofErr w:type="spellEnd"/>
      <w:r w:rsid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>
        <w:rPr>
          <w:rFonts w:ascii="Times New Roman" w:hAnsi="Times New Roman" w:cs="Times New Roman"/>
          <w:sz w:val="28"/>
          <w:szCs w:val="28"/>
        </w:rPr>
        <w:t>мониторинглау</w:t>
      </w:r>
      <w:proofErr w:type="spellEnd"/>
      <w:r w:rsidR="003E35D3">
        <w:rPr>
          <w:rFonts w:ascii="Times New Roman" w:hAnsi="Times New Roman" w:cs="Times New Roman"/>
          <w:sz w:val="28"/>
          <w:szCs w:val="28"/>
          <w:lang w:val="tt-RU"/>
        </w:rPr>
        <w:t xml:space="preserve">ны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нәтиҗәләрен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бәяләү</w:t>
      </w:r>
      <w:r w:rsidR="003E35D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3E35D3">
        <w:rPr>
          <w:rFonts w:ascii="Times New Roman" w:hAnsi="Times New Roman" w:cs="Times New Roman"/>
          <w:sz w:val="28"/>
          <w:szCs w:val="28"/>
        </w:rPr>
        <w:t xml:space="preserve"> </w:t>
      </w:r>
      <w:r w:rsidR="003E35D3">
        <w:rPr>
          <w:rFonts w:ascii="Times New Roman" w:hAnsi="Times New Roman" w:cs="Times New Roman"/>
          <w:sz w:val="28"/>
          <w:szCs w:val="28"/>
          <w:lang w:val="tt-RU"/>
        </w:rPr>
        <w:t>үткәрү</w:t>
      </w:r>
      <w:r w:rsidR="003E35D3" w:rsidRPr="003E35D3">
        <w:rPr>
          <w:rFonts w:ascii="Times New Roman" w:hAnsi="Times New Roman" w:cs="Times New Roman"/>
          <w:sz w:val="28"/>
          <w:szCs w:val="28"/>
        </w:rPr>
        <w:t>;</w:t>
      </w:r>
    </w:p>
    <w:p w:rsidR="00697E30" w:rsidRPr="00697E30" w:rsidRDefault="00697E30" w:rsidP="00697E3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697E30">
        <w:rPr>
          <w:rFonts w:ascii="Times New Roman" w:hAnsi="Times New Roman" w:cs="Times New Roman"/>
          <w:sz w:val="28"/>
          <w:szCs w:val="28"/>
        </w:rPr>
        <w:t>оррупциягә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мәгълүматны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lastRenderedPageBreak/>
        <w:t>сай</w:t>
      </w:r>
      <w:r>
        <w:rPr>
          <w:rFonts w:ascii="Times New Roman" w:hAnsi="Times New Roman" w:cs="Times New Roman"/>
          <w:sz w:val="28"/>
          <w:szCs w:val="28"/>
        </w:rPr>
        <w:t>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вакытында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>;</w:t>
      </w:r>
    </w:p>
    <w:p w:rsidR="00697E30" w:rsidRDefault="00697E30" w:rsidP="00697E3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97E3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коррупцион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бозуларны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ачыклау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тышкы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эчке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контроль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тикшерүләрнең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нәтиҗәлелегенә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үткәрергә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>;</w:t>
      </w:r>
    </w:p>
    <w:p w:rsidR="003E35D3" w:rsidRDefault="003E35D3" w:rsidP="003E35D3">
      <w:pPr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3E35D3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җирле үзидарә органнарында мәнфәгатьләр конфликтын ачыклау һәм аларн</w:t>
      </w:r>
      <w:r>
        <w:rPr>
          <w:rFonts w:ascii="Times New Roman" w:hAnsi="Times New Roman" w:cs="Times New Roman"/>
          <w:sz w:val="28"/>
          <w:szCs w:val="28"/>
          <w:lang w:val="tt-RU"/>
        </w:rPr>
        <w:t>ы җайга салу буенча чаралар күрергә</w:t>
      </w:r>
      <w:r w:rsidRPr="003E35D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E35D3" w:rsidRPr="003E35D3" w:rsidRDefault="003E35D3" w:rsidP="003E35D3">
      <w:pPr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3E35D3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җирле үзидарә органнарында эшләүче белгечләр </w:t>
      </w:r>
      <w:r w:rsidR="00110B74">
        <w:rPr>
          <w:rFonts w:ascii="Times New Roman" w:hAnsi="Times New Roman" w:cs="Times New Roman"/>
          <w:sz w:val="28"/>
          <w:szCs w:val="28"/>
          <w:lang w:val="tt-RU"/>
        </w:rPr>
        <w:t>арасында коррупциягә каршы белем бирүгә</w:t>
      </w:r>
      <w:r w:rsidRPr="003E35D3">
        <w:rPr>
          <w:rFonts w:ascii="Times New Roman" w:hAnsi="Times New Roman" w:cs="Times New Roman"/>
          <w:sz w:val="28"/>
          <w:szCs w:val="28"/>
          <w:lang w:val="tt-RU"/>
        </w:rPr>
        <w:t xml:space="preserve"> һәм коррупциягә каршы пропагандага юнәлтелгән чараларны тормышка ашыруны дәвам итәргә.</w:t>
      </w:r>
    </w:p>
    <w:p w:rsidR="003E35D3" w:rsidRPr="003E35D3" w:rsidRDefault="003E35D3" w:rsidP="00697E30">
      <w:pPr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</w:p>
    <w:p w:rsidR="0018157E" w:rsidRPr="006E0839" w:rsidRDefault="0018157E" w:rsidP="0018157E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6E0839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912A20" w:rsidRPr="006E0839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18157E" w:rsidRPr="006E0839" w:rsidRDefault="0018157E" w:rsidP="0018157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18157E" w:rsidRDefault="0018157E" w:rsidP="0018157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D7041E" w:rsidRPr="006E0839" w:rsidRDefault="00D7041E" w:rsidP="0018157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18157E" w:rsidRPr="00F517D4" w:rsidRDefault="000B4779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8157E" w:rsidRPr="00F51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D21" w:rsidRPr="0018157E" w:rsidRDefault="000B4779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>Башлыгы</w:t>
      </w:r>
      <w:r w:rsidR="0018157E" w:rsidRPr="00F517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D308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083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1E6A">
        <w:rPr>
          <w:rFonts w:ascii="Times New Roman" w:hAnsi="Times New Roman" w:cs="Times New Roman"/>
          <w:sz w:val="28"/>
          <w:szCs w:val="28"/>
        </w:rPr>
        <w:t xml:space="preserve">  </w:t>
      </w:r>
      <w:r w:rsidR="006E0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3083">
        <w:rPr>
          <w:rFonts w:ascii="Times New Roman" w:hAnsi="Times New Roman" w:cs="Times New Roman"/>
          <w:sz w:val="28"/>
          <w:szCs w:val="28"/>
        </w:rPr>
        <w:t>А.Р.</w:t>
      </w:r>
      <w:r w:rsidR="0018157E" w:rsidRPr="00F517D4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sectPr w:rsidR="00100D21" w:rsidRPr="0018157E" w:rsidSect="00D7041E">
      <w:footerReference w:type="default" r:id="rId7"/>
      <w:pgSz w:w="11906" w:h="16838"/>
      <w:pgMar w:top="1135" w:right="566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41E" w:rsidRDefault="00D7041E" w:rsidP="00D7041E">
      <w:r>
        <w:separator/>
      </w:r>
    </w:p>
  </w:endnote>
  <w:endnote w:type="continuationSeparator" w:id="0">
    <w:p w:rsidR="00D7041E" w:rsidRDefault="00D7041E" w:rsidP="00D7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028852"/>
      <w:docPartObj>
        <w:docPartGallery w:val="Page Numbers (Bottom of Page)"/>
        <w:docPartUnique/>
      </w:docPartObj>
    </w:sdtPr>
    <w:sdtContent>
      <w:p w:rsidR="00D7041E" w:rsidRDefault="00D7041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7041E" w:rsidRDefault="00D7041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41E" w:rsidRDefault="00D7041E" w:rsidP="00D7041E">
      <w:r>
        <w:separator/>
      </w:r>
    </w:p>
  </w:footnote>
  <w:footnote w:type="continuationSeparator" w:id="0">
    <w:p w:rsidR="00D7041E" w:rsidRDefault="00D7041E" w:rsidP="00D70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4F"/>
    <w:rsid w:val="000B4779"/>
    <w:rsid w:val="00100D21"/>
    <w:rsid w:val="00110B74"/>
    <w:rsid w:val="0018157E"/>
    <w:rsid w:val="003E35D3"/>
    <w:rsid w:val="006868A1"/>
    <w:rsid w:val="00697E30"/>
    <w:rsid w:val="006B3A4A"/>
    <w:rsid w:val="006E0839"/>
    <w:rsid w:val="00912A20"/>
    <w:rsid w:val="00A2499C"/>
    <w:rsid w:val="00B4624F"/>
    <w:rsid w:val="00D31E6A"/>
    <w:rsid w:val="00D3577F"/>
    <w:rsid w:val="00D7041E"/>
    <w:rsid w:val="00DD3083"/>
    <w:rsid w:val="00EB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2813D3"/>
  <w15:chartTrackingRefBased/>
  <w15:docId w15:val="{6AB4F55C-05D1-4442-820D-2584C794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57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77F"/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77F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704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041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704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041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204-Галиева</dc:creator>
  <cp:keywords/>
  <dc:description/>
  <cp:lastModifiedBy>204-Галиева</cp:lastModifiedBy>
  <cp:revision>14</cp:revision>
  <cp:lastPrinted>2020-02-17T06:47:00Z</cp:lastPrinted>
  <dcterms:created xsi:type="dcterms:W3CDTF">2020-02-06T05:28:00Z</dcterms:created>
  <dcterms:modified xsi:type="dcterms:W3CDTF">2021-02-24T07:21:00Z</dcterms:modified>
</cp:coreProperties>
</file>